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A2ED" w14:textId="77777777" w:rsidR="001A0304" w:rsidRDefault="001A26DA" w:rsidP="009D2FDB">
      <w:r>
        <w:rPr>
          <w:noProof/>
        </w:rPr>
        <w:drawing>
          <wp:anchor distT="0" distB="0" distL="114300" distR="114300" simplePos="0" relativeHeight="251657728" behindDoc="1" locked="0" layoutInCell="1" allowOverlap="1" wp14:anchorId="55DDBF40" wp14:editId="36FEF0F0">
            <wp:simplePos x="0" y="0"/>
            <wp:positionH relativeFrom="margin">
              <wp:align>center</wp:align>
            </wp:positionH>
            <wp:positionV relativeFrom="margin">
              <wp:align>top</wp:align>
            </wp:positionV>
            <wp:extent cx="1810512" cy="1600200"/>
            <wp:effectExtent l="0" t="0" r="0" b="0"/>
            <wp:wrapNone/>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512"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304" w:rsidRPr="001A0304">
        <w:tab/>
      </w:r>
    </w:p>
    <w:p w14:paraId="4D063BFB" w14:textId="77777777" w:rsidR="001A0304" w:rsidRDefault="001A0304" w:rsidP="004D37D4">
      <w:pPr>
        <w:jc w:val="center"/>
        <w:rPr>
          <w:b/>
          <w:sz w:val="36"/>
          <w:szCs w:val="36"/>
        </w:rPr>
      </w:pPr>
    </w:p>
    <w:p w14:paraId="0337FCE1" w14:textId="77777777" w:rsidR="00702919" w:rsidRDefault="00B45400" w:rsidP="00B45400">
      <w:pPr>
        <w:rPr>
          <w:sz w:val="28"/>
          <w:szCs w:val="28"/>
        </w:rPr>
      </w:pPr>
      <w:r>
        <w:rPr>
          <w:sz w:val="28"/>
          <w:szCs w:val="28"/>
        </w:rPr>
        <w:tab/>
      </w:r>
      <w:r>
        <w:rPr>
          <w:sz w:val="28"/>
          <w:szCs w:val="28"/>
        </w:rPr>
        <w:tab/>
      </w:r>
    </w:p>
    <w:p w14:paraId="15ECFE69" w14:textId="77777777" w:rsidR="00702919" w:rsidRDefault="00702919" w:rsidP="00B45400">
      <w:pPr>
        <w:rPr>
          <w:sz w:val="28"/>
          <w:szCs w:val="28"/>
        </w:rPr>
      </w:pPr>
    </w:p>
    <w:p w14:paraId="3FE8BE3D" w14:textId="77777777" w:rsidR="00702919" w:rsidRDefault="00702919" w:rsidP="00B45400">
      <w:pPr>
        <w:rPr>
          <w:sz w:val="28"/>
          <w:szCs w:val="28"/>
        </w:rPr>
      </w:pPr>
    </w:p>
    <w:p w14:paraId="5ED70E90" w14:textId="77777777" w:rsidR="00702919" w:rsidRDefault="004D37D4" w:rsidP="004D37D4">
      <w:pPr>
        <w:tabs>
          <w:tab w:val="left" w:pos="1470"/>
        </w:tabs>
        <w:rPr>
          <w:sz w:val="28"/>
          <w:szCs w:val="28"/>
        </w:rPr>
      </w:pPr>
      <w:r>
        <w:rPr>
          <w:sz w:val="28"/>
          <w:szCs w:val="28"/>
        </w:rPr>
        <w:tab/>
      </w:r>
    </w:p>
    <w:p w14:paraId="7B56936F" w14:textId="77777777" w:rsidR="00AA5611" w:rsidRDefault="00AA5611" w:rsidP="00702919">
      <w:pPr>
        <w:jc w:val="center"/>
        <w:rPr>
          <w:rFonts w:ascii="AR BLANCA" w:hAnsi="AR BLANCA"/>
          <w:b/>
          <w:i/>
        </w:rPr>
      </w:pPr>
    </w:p>
    <w:p w14:paraId="43630375" w14:textId="77777777" w:rsidR="00AA5611" w:rsidRDefault="00AA5611" w:rsidP="00702919">
      <w:pPr>
        <w:jc w:val="center"/>
        <w:rPr>
          <w:rFonts w:ascii="AR BLANCA" w:hAnsi="AR BLANCA"/>
          <w:b/>
          <w:i/>
        </w:rPr>
      </w:pPr>
    </w:p>
    <w:p w14:paraId="48887C57" w14:textId="77777777" w:rsidR="00AA5611" w:rsidRDefault="00AA5611" w:rsidP="00702919">
      <w:pPr>
        <w:jc w:val="center"/>
        <w:rPr>
          <w:rFonts w:ascii="AR BLANCA" w:hAnsi="AR BLANCA"/>
          <w:b/>
          <w:i/>
        </w:rPr>
      </w:pPr>
    </w:p>
    <w:p w14:paraId="3716F178" w14:textId="77777777" w:rsidR="00AA5611" w:rsidRDefault="00AA5611" w:rsidP="00702919">
      <w:pPr>
        <w:jc w:val="center"/>
        <w:rPr>
          <w:rFonts w:ascii="AR BLANCA" w:hAnsi="AR BLANCA"/>
          <w:b/>
          <w:i/>
        </w:rPr>
      </w:pPr>
    </w:p>
    <w:p w14:paraId="063A5699" w14:textId="77777777" w:rsidR="00B45400" w:rsidRPr="00AF2B00" w:rsidRDefault="00AF2B00" w:rsidP="00702919">
      <w:pPr>
        <w:jc w:val="center"/>
        <w:rPr>
          <w:rFonts w:ascii="AR BLANCA" w:hAnsi="AR BLANCA"/>
          <w:b/>
          <w:i/>
        </w:rPr>
      </w:pPr>
      <w:r w:rsidRPr="00AF2B00">
        <w:rPr>
          <w:rFonts w:ascii="AR BLANCA" w:hAnsi="AR BLANCA"/>
          <w:b/>
          <w:i/>
        </w:rPr>
        <w:t>“</w:t>
      </w:r>
      <w:r w:rsidR="00B45400" w:rsidRPr="00AF2B00">
        <w:rPr>
          <w:rFonts w:ascii="AR BLANCA" w:hAnsi="AR BLANCA"/>
          <w:b/>
          <w:i/>
        </w:rPr>
        <w:t>Funding a new vision for a</w:t>
      </w:r>
      <w:r w:rsidRPr="00AF2B00">
        <w:rPr>
          <w:rFonts w:ascii="AR BLANCA" w:hAnsi="AR BLANCA"/>
          <w:b/>
          <w:i/>
        </w:rPr>
        <w:t xml:space="preserve"> growing and evangelizing church.”</w:t>
      </w:r>
    </w:p>
    <w:p w14:paraId="0718E26F" w14:textId="77777777" w:rsidR="00B45400" w:rsidRPr="00B45400" w:rsidRDefault="00B45400" w:rsidP="00B45400">
      <w:pPr>
        <w:rPr>
          <w:rFonts w:ascii="AR BLANCA" w:hAnsi="AR BLANCA"/>
          <w:sz w:val="28"/>
          <w:szCs w:val="28"/>
        </w:rPr>
      </w:pPr>
    </w:p>
    <w:p w14:paraId="60B36E4D" w14:textId="77777777" w:rsidR="00AF2B00" w:rsidRDefault="00AF2B00" w:rsidP="00B45400"/>
    <w:p w14:paraId="5E9B5FBB" w14:textId="77777777" w:rsidR="00702919" w:rsidRPr="00AF2B00" w:rsidRDefault="00702919" w:rsidP="00B45400">
      <w:r w:rsidRPr="00AF2B00">
        <w:t xml:space="preserve">The purpose of the </w:t>
      </w:r>
      <w:r w:rsidRPr="00AF2B00">
        <w:rPr>
          <w:b/>
          <w:i/>
        </w:rPr>
        <w:t>Together in Mission Fund</w:t>
      </w:r>
      <w:r w:rsidRPr="00AF2B00">
        <w:t xml:space="preserve"> of the Florida-Bahamas Synod is to encourage and assist in the funding of existing, as well as</w:t>
      </w:r>
      <w:r w:rsidR="00EE0CFC" w:rsidRPr="00AF2B00">
        <w:t>,</w:t>
      </w:r>
      <w:r w:rsidRPr="00AF2B00">
        <w:t xml:space="preserve"> new and creative </w:t>
      </w:r>
      <w:r w:rsidR="006D6430" w:rsidRPr="00AF2B00">
        <w:t>ministries that</w:t>
      </w:r>
      <w:r w:rsidRPr="00AF2B00">
        <w:t xml:space="preserve"> best represent collaborative initiatives </w:t>
      </w:r>
      <w:r w:rsidR="006D6430" w:rsidRPr="00AF2B00">
        <w:t>that strengthen leaders, transform congregations</w:t>
      </w:r>
      <w:r w:rsidR="00EE0CFC" w:rsidRPr="00AF2B00">
        <w:t>,</w:t>
      </w:r>
      <w:r w:rsidR="006D6430" w:rsidRPr="00AF2B00">
        <w:t xml:space="preserve"> and deepen our hearts for </w:t>
      </w:r>
      <w:r w:rsidR="00A145B2" w:rsidRPr="00AF2B00">
        <w:t xml:space="preserve">evangelism and </w:t>
      </w:r>
      <w:r w:rsidR="006D6430" w:rsidRPr="00AF2B00">
        <w:t>outreach.</w:t>
      </w:r>
      <w:r w:rsidR="00A145B2" w:rsidRPr="00AF2B00">
        <w:t xml:space="preserve"> </w:t>
      </w:r>
      <w:r w:rsidR="007575BD" w:rsidRPr="00AF2B00">
        <w:t>Only congregations that are members of the Florida-Bahamas Synod are eligible f</w:t>
      </w:r>
      <w:r w:rsidR="00A145B2" w:rsidRPr="00AF2B00">
        <w:t xml:space="preserve">or Together in Mission Grants. </w:t>
      </w:r>
    </w:p>
    <w:p w14:paraId="09B46805" w14:textId="77777777" w:rsidR="005A5BA8" w:rsidRPr="00AF2B00" w:rsidRDefault="005A5BA8" w:rsidP="00B45400"/>
    <w:p w14:paraId="69074E8C" w14:textId="77777777" w:rsidR="00AF2B00" w:rsidRDefault="00AF2B00" w:rsidP="00A81EE9">
      <w:pPr>
        <w:jc w:val="center"/>
        <w:rPr>
          <w:b/>
          <w:u w:val="single"/>
        </w:rPr>
      </w:pPr>
    </w:p>
    <w:p w14:paraId="585D3CAE" w14:textId="77777777" w:rsidR="001A0304" w:rsidRPr="004D37D4" w:rsidRDefault="001A0304" w:rsidP="00A81EE9">
      <w:pPr>
        <w:jc w:val="center"/>
        <w:rPr>
          <w:b/>
          <w:sz w:val="28"/>
          <w:szCs w:val="28"/>
          <w:u w:val="single"/>
        </w:rPr>
      </w:pPr>
      <w:r w:rsidRPr="004D37D4">
        <w:rPr>
          <w:b/>
          <w:sz w:val="28"/>
          <w:szCs w:val="28"/>
          <w:u w:val="single"/>
        </w:rPr>
        <w:t>Grant</w:t>
      </w:r>
      <w:r w:rsidR="0057022B" w:rsidRPr="004D37D4">
        <w:rPr>
          <w:b/>
          <w:sz w:val="28"/>
          <w:szCs w:val="28"/>
          <w:u w:val="single"/>
        </w:rPr>
        <w:t xml:space="preserve"> Application</w:t>
      </w:r>
      <w:r w:rsidRPr="004D37D4">
        <w:rPr>
          <w:b/>
          <w:sz w:val="28"/>
          <w:szCs w:val="28"/>
          <w:u w:val="single"/>
        </w:rPr>
        <w:t xml:space="preserve"> Process</w:t>
      </w:r>
    </w:p>
    <w:p w14:paraId="0BEDC7AA" w14:textId="77777777" w:rsidR="00464E07" w:rsidRPr="00AF2B00" w:rsidRDefault="00464E07" w:rsidP="00464E07">
      <w:pPr>
        <w:pStyle w:val="bodytext"/>
      </w:pPr>
      <w:r w:rsidRPr="00AF2B00">
        <w:t>The grant application process is a competitive one and acceptance at any stage does not guarantee funding. The steps for applying are as follows:</w:t>
      </w:r>
    </w:p>
    <w:p w14:paraId="3C11802D" w14:textId="77777777" w:rsidR="005A5BA8" w:rsidRPr="00AF2B00" w:rsidRDefault="005A5BA8" w:rsidP="005A5BA8">
      <w:pPr>
        <w:pStyle w:val="bodytext"/>
      </w:pPr>
      <w:r w:rsidRPr="00AF2B00">
        <w:rPr>
          <w:b/>
        </w:rPr>
        <w:t>STEP 1: THE GRANT APPLICATION</w:t>
      </w:r>
      <w:r w:rsidR="00464E07" w:rsidRPr="00AF2B00">
        <w:br/>
      </w:r>
      <w:r w:rsidR="00464E07" w:rsidRPr="00AF2B00">
        <w:br/>
      </w:r>
      <w:r w:rsidRPr="00AF2B00">
        <w:t>Please provide full and complete answers to all of the following questions as this submission is your complete application for grant consideration. You will be notified if the Grant Committee requires more information to fully evaluate your application.  It is important that your congregational trend report on the Synod website is current as the committee often refers to information contained therein as part of their consideration of this grant application.  We would expect the completed application to be 6 to 8 pages in addition to the attachments.</w:t>
      </w:r>
    </w:p>
    <w:p w14:paraId="066F19C4" w14:textId="77777777" w:rsidR="00464E07" w:rsidRPr="00AF2B00" w:rsidRDefault="005A5BA8" w:rsidP="00464E07">
      <w:pPr>
        <w:pStyle w:val="bodytext"/>
      </w:pPr>
      <w:r w:rsidRPr="00AF2B00">
        <w:rPr>
          <w:b/>
        </w:rPr>
        <w:t>STEP 2: APPLICATION</w:t>
      </w:r>
      <w:r w:rsidR="00464E07" w:rsidRPr="00AF2B00">
        <w:rPr>
          <w:b/>
        </w:rPr>
        <w:t xml:space="preserve"> REVIEW</w:t>
      </w:r>
      <w:r w:rsidR="00464E07" w:rsidRPr="00AF2B00">
        <w:rPr>
          <w:b/>
        </w:rPr>
        <w:br/>
      </w:r>
      <w:r w:rsidR="00C03A3B" w:rsidRPr="00AF2B00">
        <w:br/>
        <w:t>Following submission, applications</w:t>
      </w:r>
      <w:r w:rsidR="00464E07" w:rsidRPr="00AF2B00">
        <w:t xml:space="preserve"> will be reviewed as follows:</w:t>
      </w:r>
    </w:p>
    <w:p w14:paraId="6F3C1864" w14:textId="77777777" w:rsidR="00464E07" w:rsidRPr="00AF2B00" w:rsidRDefault="00B67A03" w:rsidP="00464E07">
      <w:pPr>
        <w:numPr>
          <w:ilvl w:val="0"/>
          <w:numId w:val="2"/>
        </w:numPr>
        <w:spacing w:before="100" w:beforeAutospacing="1" w:after="100" w:afterAutospacing="1"/>
      </w:pPr>
      <w:r w:rsidRPr="00AF2B00">
        <w:rPr>
          <w:rStyle w:val="Strong"/>
        </w:rPr>
        <w:t xml:space="preserve">Grant Review Team Member </w:t>
      </w:r>
      <w:r w:rsidR="00464E07" w:rsidRPr="00AF2B00">
        <w:rPr>
          <w:rStyle w:val="Strong"/>
        </w:rPr>
        <w:t>contact:</w:t>
      </w:r>
      <w:r w:rsidR="00464E07" w:rsidRPr="00AF2B00">
        <w:t xml:space="preserve"> The </w:t>
      </w:r>
      <w:r w:rsidRPr="00AF2B00">
        <w:t>Team Member</w:t>
      </w:r>
      <w:r w:rsidR="00464E07" w:rsidRPr="00AF2B00">
        <w:t xml:space="preserve"> assigned t</w:t>
      </w:r>
      <w:r w:rsidR="00C03A3B" w:rsidRPr="00AF2B00">
        <w:t>o the application</w:t>
      </w:r>
      <w:r w:rsidR="00464E07" w:rsidRPr="00AF2B00">
        <w:t xml:space="preserve"> will contact the </w:t>
      </w:r>
      <w:r w:rsidR="00E905B8" w:rsidRPr="00AF2B00">
        <w:t>applicant/</w:t>
      </w:r>
      <w:r w:rsidRPr="00AF2B00">
        <w:t>congregation</w:t>
      </w:r>
      <w:r w:rsidR="00464E07" w:rsidRPr="00AF2B00">
        <w:t xml:space="preserve"> to confirm that</w:t>
      </w:r>
      <w:r w:rsidR="00C03A3B" w:rsidRPr="00AF2B00">
        <w:t xml:space="preserve"> application has been received</w:t>
      </w:r>
      <w:r w:rsidR="00464E07" w:rsidRPr="00AF2B00">
        <w:t>, and discuss any special needs or circumstances that may exist.</w:t>
      </w:r>
    </w:p>
    <w:p w14:paraId="6F80AA43" w14:textId="77777777" w:rsidR="00464E07" w:rsidRPr="00AF2B00" w:rsidRDefault="00464E07" w:rsidP="00464E07">
      <w:pPr>
        <w:numPr>
          <w:ilvl w:val="0"/>
          <w:numId w:val="2"/>
        </w:numPr>
        <w:spacing w:before="100" w:beforeAutospacing="1" w:after="100" w:afterAutospacing="1"/>
      </w:pPr>
      <w:r w:rsidRPr="00AF2B00">
        <w:rPr>
          <w:rStyle w:val="Strong"/>
        </w:rPr>
        <w:t>Changes:</w:t>
      </w:r>
      <w:r w:rsidR="00C03A3B" w:rsidRPr="00AF2B00">
        <w:t xml:space="preserve"> During the time that an application</w:t>
      </w:r>
      <w:r w:rsidRPr="00AF2B00">
        <w:t xml:space="preserve"> is under review, an applicant must notify the </w:t>
      </w:r>
      <w:r w:rsidR="00727958" w:rsidRPr="00AF2B00">
        <w:t xml:space="preserve">Team Member </w:t>
      </w:r>
      <w:r w:rsidRPr="00AF2B00">
        <w:t xml:space="preserve">of any significant changes in leadership (staff or </w:t>
      </w:r>
      <w:r w:rsidR="00727958" w:rsidRPr="00AF2B00">
        <w:t>Mission Team</w:t>
      </w:r>
      <w:r w:rsidRPr="00AF2B00">
        <w:t xml:space="preserve">), financial circumstances, or the capacity of the </w:t>
      </w:r>
      <w:r w:rsidR="00727958" w:rsidRPr="00AF2B00">
        <w:t>congregation</w:t>
      </w:r>
      <w:r w:rsidRPr="00AF2B00">
        <w:t xml:space="preserve"> to carry out the proposed activities.</w:t>
      </w:r>
    </w:p>
    <w:p w14:paraId="3610C8F2" w14:textId="77777777" w:rsidR="00EF4A95" w:rsidRPr="004D37D4" w:rsidRDefault="00AF2B00" w:rsidP="004D37D4">
      <w:pPr>
        <w:rPr>
          <w:b/>
        </w:rPr>
      </w:pPr>
      <w:r>
        <w:rPr>
          <w:b/>
        </w:rPr>
        <w:br w:type="page"/>
      </w:r>
      <w:r w:rsidR="004D37D4">
        <w:rPr>
          <w:b/>
          <w:u w:val="single"/>
        </w:rPr>
        <w:lastRenderedPageBreak/>
        <w:t>Application E</w:t>
      </w:r>
      <w:r w:rsidR="00523010" w:rsidRPr="004D37D4">
        <w:rPr>
          <w:b/>
          <w:u w:val="single"/>
        </w:rPr>
        <w:t>valuation:</w:t>
      </w:r>
    </w:p>
    <w:p w14:paraId="3CF9C873" w14:textId="77777777" w:rsidR="005E3DC6" w:rsidRPr="00AF2B00" w:rsidRDefault="00EF4A95" w:rsidP="00EF4A95">
      <w:pPr>
        <w:pStyle w:val="NormalWeb"/>
      </w:pPr>
      <w:r w:rsidRPr="00AF2B00">
        <w:t>The following guidelines ar</w:t>
      </w:r>
      <w:r w:rsidR="00C03A3B" w:rsidRPr="00AF2B00">
        <w:t>e used in evaluating the Grant A</w:t>
      </w:r>
      <w:r w:rsidRPr="00AF2B00">
        <w:t xml:space="preserve">pplication: </w:t>
      </w:r>
    </w:p>
    <w:p w14:paraId="558BCA21" w14:textId="77777777" w:rsidR="00EF4A95" w:rsidRDefault="00EF4A95" w:rsidP="00EF4A95">
      <w:pPr>
        <w:numPr>
          <w:ilvl w:val="0"/>
          <w:numId w:val="3"/>
        </w:numPr>
        <w:spacing w:before="100" w:beforeAutospacing="1" w:after="100" w:afterAutospacing="1"/>
      </w:pPr>
      <w:r w:rsidRPr="00AF2B00">
        <w:t xml:space="preserve">Alignment with the </w:t>
      </w:r>
      <w:r w:rsidR="00523010" w:rsidRPr="00AF2B00">
        <w:rPr>
          <w:b/>
          <w:i/>
        </w:rPr>
        <w:t>Together in Mission</w:t>
      </w:r>
      <w:r w:rsidR="00523010" w:rsidRPr="00AF2B00">
        <w:t xml:space="preserve"> precepts</w:t>
      </w:r>
      <w:r w:rsidR="0057022B" w:rsidRPr="00AF2B00">
        <w:t>:</w:t>
      </w:r>
    </w:p>
    <w:p w14:paraId="6ED63278" w14:textId="77777777" w:rsidR="0057022B" w:rsidRPr="00AF2B00" w:rsidRDefault="0057022B" w:rsidP="004D37D4">
      <w:pPr>
        <w:numPr>
          <w:ilvl w:val="2"/>
          <w:numId w:val="3"/>
        </w:numPr>
        <w:tabs>
          <w:tab w:val="clear" w:pos="2160"/>
        </w:tabs>
        <w:spacing w:before="100" w:beforeAutospacing="1" w:after="100" w:afterAutospacing="1"/>
        <w:ind w:left="1440"/>
        <w:rPr>
          <w:i/>
        </w:rPr>
      </w:pPr>
      <w:r w:rsidRPr="00AF2B00">
        <w:rPr>
          <w:i/>
        </w:rPr>
        <w:t>a new vision of collaboration and support that builds on strengths and invests in emerging potential;</w:t>
      </w:r>
    </w:p>
    <w:p w14:paraId="2A5B27AC" w14:textId="77777777" w:rsidR="0057022B" w:rsidRPr="00AF2B00" w:rsidRDefault="0057022B" w:rsidP="004D37D4">
      <w:pPr>
        <w:numPr>
          <w:ilvl w:val="2"/>
          <w:numId w:val="3"/>
        </w:numPr>
        <w:tabs>
          <w:tab w:val="clear" w:pos="2160"/>
        </w:tabs>
        <w:spacing w:before="100" w:beforeAutospacing="1" w:after="100" w:afterAutospacing="1"/>
        <w:ind w:left="1440"/>
        <w:rPr>
          <w:i/>
        </w:rPr>
      </w:pPr>
      <w:r w:rsidRPr="00AF2B00">
        <w:rPr>
          <w:i/>
        </w:rPr>
        <w:t xml:space="preserve">a new way of being the church together that helps us all mature in Christ and discipleship, and </w:t>
      </w:r>
    </w:p>
    <w:p w14:paraId="060DB18D" w14:textId="77777777" w:rsidR="0057022B" w:rsidRPr="00AF2B00" w:rsidRDefault="0057022B" w:rsidP="004D37D4">
      <w:pPr>
        <w:numPr>
          <w:ilvl w:val="2"/>
          <w:numId w:val="3"/>
        </w:numPr>
        <w:tabs>
          <w:tab w:val="clear" w:pos="2160"/>
        </w:tabs>
        <w:spacing w:before="100" w:beforeAutospacing="1" w:after="100" w:afterAutospacing="1"/>
        <w:ind w:left="1440"/>
        <w:rPr>
          <w:i/>
        </w:rPr>
      </w:pPr>
      <w:r w:rsidRPr="00AF2B00">
        <w:rPr>
          <w:i/>
        </w:rPr>
        <w:t>a new model of working for justice and human care that deepens our relationships with one another.</w:t>
      </w:r>
    </w:p>
    <w:p w14:paraId="56612D50" w14:textId="77777777" w:rsidR="00EF4A95" w:rsidRPr="00AF2B00" w:rsidRDefault="00EF4A95" w:rsidP="00EF4A95">
      <w:pPr>
        <w:numPr>
          <w:ilvl w:val="0"/>
          <w:numId w:val="3"/>
        </w:numPr>
        <w:spacing w:before="100" w:beforeAutospacing="1" w:after="100" w:afterAutospacing="1"/>
      </w:pPr>
      <w:r w:rsidRPr="00AF2B00">
        <w:t>Evidence of broad-based financial support, with an accounting of funds received from public and private sources</w:t>
      </w:r>
    </w:p>
    <w:p w14:paraId="69142DA7" w14:textId="77777777" w:rsidR="00EF4A95" w:rsidRPr="00AF2B00" w:rsidRDefault="00EF4A95" w:rsidP="00EF4A95">
      <w:pPr>
        <w:numPr>
          <w:ilvl w:val="0"/>
          <w:numId w:val="3"/>
        </w:numPr>
        <w:spacing w:before="100" w:beforeAutospacing="1" w:after="100" w:afterAutospacing="1"/>
      </w:pPr>
      <w:r w:rsidRPr="00AF2B00">
        <w:t xml:space="preserve">Evidence that the program or project responds to a valid need and </w:t>
      </w:r>
      <w:r w:rsidR="00A145B2" w:rsidRPr="00AF2B00">
        <w:t xml:space="preserve">has higher likelihood of successful implementation than </w:t>
      </w:r>
      <w:r w:rsidRPr="00AF2B00">
        <w:t>other competing programs or projects</w:t>
      </w:r>
    </w:p>
    <w:p w14:paraId="46284678" w14:textId="77777777" w:rsidR="00EF4A95" w:rsidRPr="00AF2B00" w:rsidRDefault="00EF4A95" w:rsidP="00EF4A95">
      <w:pPr>
        <w:numPr>
          <w:ilvl w:val="0"/>
          <w:numId w:val="3"/>
        </w:numPr>
        <w:spacing w:before="100" w:beforeAutospacing="1" w:after="100" w:afterAutospacing="1"/>
      </w:pPr>
      <w:r w:rsidRPr="00AF2B00">
        <w:t>Evidence of previous program or project success or likely success in the future</w:t>
      </w:r>
    </w:p>
    <w:p w14:paraId="12244B87" w14:textId="77777777" w:rsidR="00EF4A95" w:rsidRPr="00AF2B00" w:rsidRDefault="00EF4A95" w:rsidP="00EF4A95">
      <w:pPr>
        <w:numPr>
          <w:ilvl w:val="0"/>
          <w:numId w:val="3"/>
        </w:numPr>
        <w:spacing w:before="100" w:beforeAutospacing="1" w:after="100" w:afterAutospacing="1"/>
      </w:pPr>
      <w:r w:rsidRPr="00AF2B00">
        <w:t>Evidence of program or project accountability</w:t>
      </w:r>
    </w:p>
    <w:p w14:paraId="15723D08" w14:textId="77777777" w:rsidR="00EF4A95" w:rsidRPr="00AF2B00" w:rsidRDefault="00523010" w:rsidP="00EF4A95">
      <w:pPr>
        <w:pStyle w:val="NormalWeb"/>
      </w:pPr>
      <w:r w:rsidRPr="00AF2B00">
        <w:t xml:space="preserve">Applicants </w:t>
      </w:r>
      <w:r w:rsidR="00EF4A95" w:rsidRPr="00AF2B00">
        <w:t xml:space="preserve">will receive an e-mail from the </w:t>
      </w:r>
      <w:r w:rsidRPr="00AF2B00">
        <w:t xml:space="preserve">Grant Review Team </w:t>
      </w:r>
      <w:r w:rsidR="00EF4A95" w:rsidRPr="00AF2B00">
        <w:t xml:space="preserve">when </w:t>
      </w:r>
      <w:r w:rsidR="00C03A3B" w:rsidRPr="00AF2B00">
        <w:t xml:space="preserve">the </w:t>
      </w:r>
      <w:r w:rsidR="00EF4A95" w:rsidRPr="00AF2B00">
        <w:t xml:space="preserve">application is received </w:t>
      </w:r>
      <w:r w:rsidR="007F5788" w:rsidRPr="00AF2B00">
        <w:t>electronically</w:t>
      </w:r>
      <w:r w:rsidR="00EE0CFC" w:rsidRPr="00AF2B00">
        <w:t xml:space="preserve">. </w:t>
      </w:r>
      <w:r w:rsidR="00EF4A95" w:rsidRPr="00AF2B00">
        <w:t xml:space="preserve">After </w:t>
      </w:r>
      <w:r w:rsidRPr="00AF2B00">
        <w:t xml:space="preserve">verification </w:t>
      </w:r>
      <w:r w:rsidR="00EF4A95" w:rsidRPr="00AF2B00">
        <w:t xml:space="preserve">of all necessary information, </w:t>
      </w:r>
      <w:r w:rsidRPr="00AF2B00">
        <w:t xml:space="preserve">applicant </w:t>
      </w:r>
      <w:r w:rsidR="00EF4A95" w:rsidRPr="00AF2B00">
        <w:t xml:space="preserve">will receive an e-mail advising whether </w:t>
      </w:r>
      <w:r w:rsidRPr="00AF2B00">
        <w:t xml:space="preserve">their </w:t>
      </w:r>
      <w:r w:rsidR="00EF4A95" w:rsidRPr="00AF2B00">
        <w:t xml:space="preserve">proposal will be considered per the proposal deadlines outlined </w:t>
      </w:r>
      <w:r w:rsidRPr="00AF2B00">
        <w:t>below</w:t>
      </w:r>
      <w:r w:rsidR="00EF4A95" w:rsidRPr="00AF2B00">
        <w:t xml:space="preserve">. </w:t>
      </w:r>
    </w:p>
    <w:p w14:paraId="5A9C1E37" w14:textId="77777777" w:rsidR="00EF4A95" w:rsidRPr="00AF2B00" w:rsidRDefault="00523010" w:rsidP="004D37D4">
      <w:pPr>
        <w:tabs>
          <w:tab w:val="left" w:pos="7425"/>
        </w:tabs>
        <w:spacing w:before="100" w:beforeAutospacing="1" w:after="100" w:afterAutospacing="1"/>
        <w:rPr>
          <w:b/>
        </w:rPr>
      </w:pPr>
      <w:r w:rsidRPr="004D37D4">
        <w:rPr>
          <w:b/>
          <w:u w:val="single"/>
        </w:rPr>
        <w:t>Grant Timeline</w:t>
      </w:r>
      <w:r w:rsidRPr="00AF2B00">
        <w:rPr>
          <w:b/>
        </w:rPr>
        <w:t>:</w:t>
      </w:r>
      <w:r w:rsidR="004D37D4">
        <w:rPr>
          <w:b/>
        </w:rPr>
        <w:tab/>
      </w:r>
    </w:p>
    <w:p w14:paraId="32401AAB" w14:textId="5837952D" w:rsidR="009877AB" w:rsidRPr="006B7FD0" w:rsidRDefault="003B6236" w:rsidP="009877AB">
      <w:pPr>
        <w:pStyle w:val="HTMLPreformatted"/>
        <w:rPr>
          <w:rFonts w:ascii="Times New Roman" w:hAnsi="Times New Roman" w:cs="Times New Roman"/>
          <w:sz w:val="24"/>
          <w:szCs w:val="24"/>
        </w:rPr>
      </w:pPr>
      <w:r w:rsidRPr="006B7FD0">
        <w:rPr>
          <w:rFonts w:ascii="Times New Roman" w:hAnsi="Times New Roman" w:cs="Times New Roman"/>
          <w:b/>
          <w:sz w:val="24"/>
          <w:szCs w:val="24"/>
        </w:rPr>
        <w:t xml:space="preserve">Timeline and deadlines are listed below and posted on the website at: </w:t>
      </w:r>
      <w:bookmarkStart w:id="0" w:name="_GoBack"/>
      <w:bookmarkEnd w:id="0"/>
      <w:r w:rsidR="004D0728">
        <w:rPr>
          <w:rFonts w:ascii="Times New Roman" w:hAnsi="Times New Roman" w:cs="Times New Roman"/>
          <w:sz w:val="24"/>
          <w:szCs w:val="24"/>
        </w:rPr>
        <w:fldChar w:fldCharType="begin"/>
      </w:r>
      <w:r w:rsidR="004D0728">
        <w:rPr>
          <w:rFonts w:ascii="Times New Roman" w:hAnsi="Times New Roman" w:cs="Times New Roman"/>
          <w:sz w:val="24"/>
          <w:szCs w:val="24"/>
        </w:rPr>
        <w:instrText xml:space="preserve"> HYPERLINK "</w:instrText>
      </w:r>
      <w:r w:rsidR="004D0728" w:rsidRPr="004D0728">
        <w:rPr>
          <w:rFonts w:ascii="Times New Roman" w:hAnsi="Times New Roman" w:cs="Times New Roman"/>
          <w:sz w:val="24"/>
          <w:szCs w:val="24"/>
        </w:rPr>
        <w:instrText>https://fbsynod.com/mission-ministry/together-in-mission-2/</w:instrText>
      </w:r>
      <w:r w:rsidR="004D0728">
        <w:rPr>
          <w:rFonts w:ascii="Times New Roman" w:hAnsi="Times New Roman" w:cs="Times New Roman"/>
          <w:sz w:val="24"/>
          <w:szCs w:val="24"/>
        </w:rPr>
        <w:instrText xml:space="preserve">" </w:instrText>
      </w:r>
      <w:r w:rsidR="004D0728">
        <w:rPr>
          <w:rFonts w:ascii="Times New Roman" w:hAnsi="Times New Roman" w:cs="Times New Roman"/>
          <w:sz w:val="24"/>
          <w:szCs w:val="24"/>
        </w:rPr>
        <w:fldChar w:fldCharType="separate"/>
      </w:r>
      <w:r w:rsidR="004D0728" w:rsidRPr="008E49A8">
        <w:rPr>
          <w:rStyle w:val="Hyperlink"/>
          <w:rFonts w:ascii="Times New Roman" w:hAnsi="Times New Roman" w:cs="Times New Roman"/>
          <w:sz w:val="24"/>
          <w:szCs w:val="24"/>
        </w:rPr>
        <w:t>https://fbsynod.com/mission-ministry/together-in-mission-2/</w:t>
      </w:r>
      <w:r w:rsidR="004D0728">
        <w:rPr>
          <w:rFonts w:ascii="Times New Roman" w:hAnsi="Times New Roman" w:cs="Times New Roman"/>
          <w:sz w:val="24"/>
          <w:szCs w:val="24"/>
        </w:rPr>
        <w:fldChar w:fldCharType="end"/>
      </w:r>
      <w:r w:rsidR="006B7FD0" w:rsidRPr="006B7FD0">
        <w:rPr>
          <w:rFonts w:ascii="Times New Roman" w:hAnsi="Times New Roman" w:cs="Times New Roman"/>
          <w:sz w:val="24"/>
          <w:szCs w:val="24"/>
        </w:rPr>
        <w:t xml:space="preserve"> </w:t>
      </w:r>
    </w:p>
    <w:p w14:paraId="604BE12B" w14:textId="77777777" w:rsidR="00F840B8" w:rsidRPr="00AF2B00" w:rsidRDefault="00F840B8" w:rsidP="009877AB">
      <w:pPr>
        <w:pStyle w:val="HTMLPreformatted"/>
        <w:rPr>
          <w:rFonts w:ascii="Times New Roman" w:hAnsi="Times New Roman" w:cs="Times New Roman"/>
          <w:sz w:val="24"/>
          <w:szCs w:val="24"/>
        </w:rPr>
      </w:pPr>
    </w:p>
    <w:tbl>
      <w:tblPr>
        <w:tblW w:w="6412" w:type="dxa"/>
        <w:jc w:val="center"/>
        <w:tblLook w:val="04A0" w:firstRow="1" w:lastRow="0" w:firstColumn="1" w:lastColumn="0" w:noHBand="0" w:noVBand="1"/>
      </w:tblPr>
      <w:tblGrid>
        <w:gridCol w:w="1705"/>
        <w:gridCol w:w="4707"/>
      </w:tblGrid>
      <w:tr w:rsidR="00C03A3B" w14:paraId="5193DEC4" w14:textId="77777777" w:rsidTr="00144823">
        <w:trPr>
          <w:trHeight w:val="351"/>
          <w:jc w:val="center"/>
        </w:trPr>
        <w:tc>
          <w:tcPr>
            <w:tcW w:w="6412" w:type="dxa"/>
            <w:gridSpan w:val="2"/>
            <w:tcBorders>
              <w:top w:val="nil"/>
              <w:left w:val="nil"/>
              <w:bottom w:val="nil"/>
              <w:right w:val="nil"/>
            </w:tcBorders>
            <w:shd w:val="clear" w:color="auto" w:fill="auto"/>
            <w:noWrap/>
            <w:vAlign w:val="bottom"/>
            <w:hideMark/>
          </w:tcPr>
          <w:p w14:paraId="5A0A20A9" w14:textId="77777777" w:rsidR="00C03A3B" w:rsidRDefault="00C03A3B" w:rsidP="00F840B8">
            <w:pPr>
              <w:jc w:val="center"/>
              <w:rPr>
                <w:rFonts w:ascii="Calibri" w:hAnsi="Calibri"/>
                <w:b/>
                <w:bCs/>
                <w:color w:val="000000"/>
                <w:sz w:val="26"/>
                <w:szCs w:val="26"/>
              </w:rPr>
            </w:pPr>
            <w:r>
              <w:rPr>
                <w:rFonts w:ascii="Calibri" w:hAnsi="Calibri"/>
                <w:b/>
                <w:bCs/>
                <w:color w:val="000000"/>
                <w:sz w:val="26"/>
                <w:szCs w:val="26"/>
              </w:rPr>
              <w:t>Grant Process Timeline and Due Dates</w:t>
            </w:r>
          </w:p>
        </w:tc>
      </w:tr>
      <w:tr w:rsidR="00C03A3B" w14:paraId="1986C767" w14:textId="77777777" w:rsidTr="00144823">
        <w:trPr>
          <w:trHeight w:val="293"/>
          <w:jc w:val="center"/>
        </w:trPr>
        <w:tc>
          <w:tcPr>
            <w:tcW w:w="6412"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0D5EA35" w14:textId="77777777" w:rsidR="00C03A3B" w:rsidRDefault="00C03A3B" w:rsidP="00F840B8">
            <w:pPr>
              <w:jc w:val="center"/>
              <w:rPr>
                <w:rFonts w:ascii="Calibri" w:hAnsi="Calibri"/>
                <w:b/>
                <w:bCs/>
                <w:color w:val="000000"/>
                <w:sz w:val="22"/>
                <w:szCs w:val="22"/>
              </w:rPr>
            </w:pPr>
            <w:r>
              <w:rPr>
                <w:rFonts w:ascii="Calibri" w:hAnsi="Calibri"/>
                <w:b/>
                <w:bCs/>
                <w:color w:val="000000"/>
                <w:sz w:val="22"/>
                <w:szCs w:val="22"/>
              </w:rPr>
              <w:t>Cycle I</w:t>
            </w:r>
          </w:p>
        </w:tc>
      </w:tr>
      <w:tr w:rsidR="00C03A3B" w14:paraId="562A2DA8" w14:textId="77777777" w:rsidTr="00144823">
        <w:trPr>
          <w:trHeight w:val="293"/>
          <w:jc w:val="center"/>
        </w:trPr>
        <w:tc>
          <w:tcPr>
            <w:tcW w:w="1705" w:type="dxa"/>
            <w:tcBorders>
              <w:top w:val="single" w:sz="4" w:space="0" w:color="auto"/>
              <w:left w:val="single" w:sz="8" w:space="0" w:color="auto"/>
              <w:bottom w:val="single" w:sz="4" w:space="0" w:color="auto"/>
              <w:right w:val="single" w:sz="4" w:space="0" w:color="auto"/>
            </w:tcBorders>
            <w:shd w:val="clear" w:color="000000" w:fill="B7DEE8"/>
            <w:noWrap/>
            <w:vAlign w:val="center"/>
            <w:hideMark/>
          </w:tcPr>
          <w:p w14:paraId="629C6D38" w14:textId="77777777" w:rsidR="00C03A3B" w:rsidRDefault="00C03A3B" w:rsidP="00C03A3B">
            <w:pPr>
              <w:rPr>
                <w:sz w:val="20"/>
                <w:szCs w:val="20"/>
              </w:rPr>
            </w:pPr>
            <w:r>
              <w:rPr>
                <w:sz w:val="20"/>
                <w:szCs w:val="20"/>
              </w:rPr>
              <w:t>By February 28</w:t>
            </w:r>
          </w:p>
        </w:tc>
        <w:tc>
          <w:tcPr>
            <w:tcW w:w="4707" w:type="dxa"/>
            <w:tcBorders>
              <w:top w:val="single" w:sz="4" w:space="0" w:color="auto"/>
              <w:left w:val="nil"/>
              <w:bottom w:val="single" w:sz="4" w:space="0" w:color="auto"/>
              <w:right w:val="single" w:sz="8" w:space="0" w:color="auto"/>
            </w:tcBorders>
            <w:shd w:val="clear" w:color="000000" w:fill="B7DEE8"/>
            <w:vAlign w:val="bottom"/>
            <w:hideMark/>
          </w:tcPr>
          <w:p w14:paraId="2616DD07" w14:textId="77777777" w:rsidR="00C03A3B" w:rsidRDefault="00C03A3B" w:rsidP="00C03A3B">
            <w:pPr>
              <w:rPr>
                <w:rFonts w:ascii="Calibri" w:hAnsi="Calibri"/>
                <w:sz w:val="22"/>
                <w:szCs w:val="22"/>
              </w:rPr>
            </w:pPr>
            <w:r>
              <w:rPr>
                <w:rFonts w:ascii="Calibri" w:hAnsi="Calibri"/>
                <w:sz w:val="22"/>
                <w:szCs w:val="22"/>
              </w:rPr>
              <w:t>Grant Application due</w:t>
            </w:r>
          </w:p>
        </w:tc>
      </w:tr>
      <w:tr w:rsidR="00C03A3B" w14:paraId="53EF83DA" w14:textId="77777777" w:rsidTr="00144823">
        <w:trPr>
          <w:trHeight w:val="908"/>
          <w:jc w:val="center"/>
        </w:trPr>
        <w:tc>
          <w:tcPr>
            <w:tcW w:w="1705" w:type="dxa"/>
            <w:tcBorders>
              <w:top w:val="nil"/>
              <w:left w:val="single" w:sz="8" w:space="0" w:color="auto"/>
              <w:bottom w:val="single" w:sz="4" w:space="0" w:color="auto"/>
              <w:right w:val="single" w:sz="4" w:space="0" w:color="auto"/>
            </w:tcBorders>
            <w:shd w:val="clear" w:color="000000" w:fill="DAEEF3"/>
            <w:noWrap/>
            <w:vAlign w:val="center"/>
            <w:hideMark/>
          </w:tcPr>
          <w:p w14:paraId="2B267740" w14:textId="77777777" w:rsidR="00C03A3B" w:rsidRDefault="00C03A3B" w:rsidP="00C03A3B">
            <w:pPr>
              <w:rPr>
                <w:color w:val="000000"/>
                <w:sz w:val="20"/>
                <w:szCs w:val="20"/>
              </w:rPr>
            </w:pPr>
            <w:r>
              <w:rPr>
                <w:color w:val="000000"/>
                <w:sz w:val="20"/>
                <w:szCs w:val="20"/>
              </w:rPr>
              <w:t>By March 15</w:t>
            </w:r>
          </w:p>
        </w:tc>
        <w:tc>
          <w:tcPr>
            <w:tcW w:w="4707" w:type="dxa"/>
            <w:tcBorders>
              <w:top w:val="nil"/>
              <w:left w:val="nil"/>
              <w:bottom w:val="single" w:sz="4" w:space="0" w:color="auto"/>
              <w:right w:val="single" w:sz="8" w:space="0" w:color="auto"/>
            </w:tcBorders>
            <w:shd w:val="clear" w:color="000000" w:fill="DAEEF3"/>
            <w:vAlign w:val="center"/>
            <w:hideMark/>
          </w:tcPr>
          <w:p w14:paraId="7DB99755" w14:textId="77777777" w:rsidR="00C03A3B" w:rsidRDefault="00C03A3B" w:rsidP="005E3DC6">
            <w:pPr>
              <w:rPr>
                <w:rFonts w:ascii="Calibri" w:hAnsi="Calibri"/>
                <w:color w:val="000000"/>
                <w:sz w:val="22"/>
                <w:szCs w:val="22"/>
              </w:rPr>
            </w:pPr>
            <w:r>
              <w:rPr>
                <w:rFonts w:ascii="Calibri" w:hAnsi="Calibri"/>
                <w:color w:val="000000"/>
                <w:sz w:val="22"/>
                <w:szCs w:val="22"/>
              </w:rPr>
              <w:t>Congregation may be contacted by th</w:t>
            </w:r>
            <w:r w:rsidR="005E3DC6">
              <w:rPr>
                <w:rFonts w:ascii="Calibri" w:hAnsi="Calibri"/>
                <w:color w:val="000000"/>
                <w:sz w:val="22"/>
                <w:szCs w:val="22"/>
              </w:rPr>
              <w:t>e</w:t>
            </w:r>
            <w:r>
              <w:rPr>
                <w:rFonts w:ascii="Calibri" w:hAnsi="Calibri"/>
                <w:color w:val="000000"/>
                <w:sz w:val="22"/>
                <w:szCs w:val="22"/>
              </w:rPr>
              <w:t xml:space="preserve"> Grant Committee for further information of clarification of the Grant Application</w:t>
            </w:r>
          </w:p>
        </w:tc>
      </w:tr>
      <w:tr w:rsidR="00C03A3B" w14:paraId="71C46F27" w14:textId="77777777" w:rsidTr="00144823">
        <w:trPr>
          <w:trHeight w:val="586"/>
          <w:jc w:val="center"/>
        </w:trPr>
        <w:tc>
          <w:tcPr>
            <w:tcW w:w="1705" w:type="dxa"/>
            <w:tcBorders>
              <w:top w:val="nil"/>
              <w:left w:val="single" w:sz="8" w:space="0" w:color="auto"/>
              <w:bottom w:val="single" w:sz="4" w:space="0" w:color="auto"/>
              <w:right w:val="single" w:sz="4" w:space="0" w:color="auto"/>
            </w:tcBorders>
            <w:shd w:val="clear" w:color="000000" w:fill="92CDDC"/>
            <w:noWrap/>
            <w:vAlign w:val="center"/>
            <w:hideMark/>
          </w:tcPr>
          <w:p w14:paraId="26A2124C" w14:textId="77777777" w:rsidR="00C03A3B" w:rsidRDefault="00C03A3B" w:rsidP="00C03A3B">
            <w:pPr>
              <w:rPr>
                <w:color w:val="000000"/>
                <w:sz w:val="20"/>
                <w:szCs w:val="20"/>
              </w:rPr>
            </w:pPr>
            <w:r>
              <w:rPr>
                <w:color w:val="000000"/>
                <w:sz w:val="20"/>
                <w:szCs w:val="20"/>
              </w:rPr>
              <w:t>By March 31</w:t>
            </w:r>
          </w:p>
        </w:tc>
        <w:tc>
          <w:tcPr>
            <w:tcW w:w="4707" w:type="dxa"/>
            <w:tcBorders>
              <w:top w:val="nil"/>
              <w:left w:val="nil"/>
              <w:bottom w:val="single" w:sz="4" w:space="0" w:color="auto"/>
              <w:right w:val="single" w:sz="8" w:space="0" w:color="auto"/>
            </w:tcBorders>
            <w:shd w:val="clear" w:color="000000" w:fill="92CDDC"/>
            <w:vAlign w:val="center"/>
            <w:hideMark/>
          </w:tcPr>
          <w:p w14:paraId="32A4A7C1" w14:textId="77777777" w:rsidR="00C03A3B" w:rsidRDefault="00C03A3B" w:rsidP="005E3DC6">
            <w:pPr>
              <w:rPr>
                <w:rFonts w:ascii="Calibri" w:hAnsi="Calibri"/>
                <w:color w:val="000000"/>
                <w:sz w:val="22"/>
                <w:szCs w:val="22"/>
              </w:rPr>
            </w:pPr>
            <w:r>
              <w:rPr>
                <w:rFonts w:ascii="Calibri" w:hAnsi="Calibri"/>
                <w:color w:val="000000"/>
                <w:sz w:val="22"/>
                <w:szCs w:val="22"/>
              </w:rPr>
              <w:t>Response from congregation for additional information due</w:t>
            </w:r>
          </w:p>
        </w:tc>
      </w:tr>
      <w:tr w:rsidR="00C03A3B" w14:paraId="413C4B3E" w14:textId="77777777" w:rsidTr="00144823">
        <w:trPr>
          <w:trHeight w:val="600"/>
          <w:jc w:val="center"/>
        </w:trPr>
        <w:tc>
          <w:tcPr>
            <w:tcW w:w="1705" w:type="dxa"/>
            <w:tcBorders>
              <w:top w:val="nil"/>
              <w:left w:val="single" w:sz="8" w:space="0" w:color="auto"/>
              <w:bottom w:val="single" w:sz="8" w:space="0" w:color="auto"/>
              <w:right w:val="single" w:sz="4" w:space="0" w:color="auto"/>
            </w:tcBorders>
            <w:shd w:val="clear" w:color="000000" w:fill="DAEEF3"/>
            <w:noWrap/>
            <w:vAlign w:val="center"/>
            <w:hideMark/>
          </w:tcPr>
          <w:p w14:paraId="17E9156B" w14:textId="77777777" w:rsidR="00C03A3B" w:rsidRDefault="00C03A3B" w:rsidP="00C03A3B">
            <w:pPr>
              <w:rPr>
                <w:color w:val="000000"/>
                <w:sz w:val="20"/>
                <w:szCs w:val="20"/>
              </w:rPr>
            </w:pPr>
            <w:r>
              <w:rPr>
                <w:color w:val="000000"/>
                <w:sz w:val="20"/>
                <w:szCs w:val="20"/>
              </w:rPr>
              <w:t>By May 1</w:t>
            </w:r>
          </w:p>
        </w:tc>
        <w:tc>
          <w:tcPr>
            <w:tcW w:w="4707" w:type="dxa"/>
            <w:tcBorders>
              <w:top w:val="nil"/>
              <w:left w:val="nil"/>
              <w:bottom w:val="single" w:sz="8" w:space="0" w:color="auto"/>
              <w:right w:val="single" w:sz="8" w:space="0" w:color="auto"/>
            </w:tcBorders>
            <w:shd w:val="clear" w:color="000000" w:fill="DAEEF3"/>
            <w:vAlign w:val="center"/>
            <w:hideMark/>
          </w:tcPr>
          <w:p w14:paraId="63E77339" w14:textId="77777777" w:rsidR="00C03A3B" w:rsidRDefault="00C03A3B" w:rsidP="005E3DC6">
            <w:pPr>
              <w:rPr>
                <w:rFonts w:ascii="Calibri" w:hAnsi="Calibri"/>
                <w:color w:val="000000"/>
                <w:sz w:val="22"/>
                <w:szCs w:val="22"/>
              </w:rPr>
            </w:pPr>
            <w:r>
              <w:rPr>
                <w:rFonts w:ascii="Calibri" w:hAnsi="Calibri"/>
                <w:color w:val="000000"/>
                <w:sz w:val="22"/>
                <w:szCs w:val="22"/>
              </w:rPr>
              <w:t>Congregations notified of outcome of Grant review</w:t>
            </w:r>
          </w:p>
        </w:tc>
      </w:tr>
      <w:tr w:rsidR="00C03A3B" w14:paraId="05DBFB1C" w14:textId="77777777" w:rsidTr="00144823">
        <w:trPr>
          <w:trHeight w:val="223"/>
          <w:jc w:val="center"/>
        </w:trPr>
        <w:tc>
          <w:tcPr>
            <w:tcW w:w="1705" w:type="dxa"/>
            <w:tcBorders>
              <w:top w:val="nil"/>
              <w:left w:val="nil"/>
              <w:bottom w:val="nil"/>
              <w:right w:val="nil"/>
            </w:tcBorders>
            <w:shd w:val="clear" w:color="auto" w:fill="auto"/>
            <w:noWrap/>
            <w:vAlign w:val="center"/>
            <w:hideMark/>
          </w:tcPr>
          <w:p w14:paraId="411F54D4" w14:textId="77777777" w:rsidR="00C03A3B" w:rsidRDefault="00C03A3B" w:rsidP="00C03A3B">
            <w:pPr>
              <w:rPr>
                <w:rFonts w:ascii="Arial" w:hAnsi="Arial" w:cs="Arial"/>
                <w:b/>
                <w:bCs/>
                <w:color w:val="000000"/>
                <w:sz w:val="20"/>
                <w:szCs w:val="20"/>
              </w:rPr>
            </w:pPr>
          </w:p>
        </w:tc>
        <w:tc>
          <w:tcPr>
            <w:tcW w:w="4707" w:type="dxa"/>
            <w:tcBorders>
              <w:top w:val="nil"/>
              <w:left w:val="nil"/>
              <w:bottom w:val="nil"/>
              <w:right w:val="nil"/>
            </w:tcBorders>
            <w:shd w:val="clear" w:color="auto" w:fill="auto"/>
            <w:noWrap/>
            <w:vAlign w:val="bottom"/>
            <w:hideMark/>
          </w:tcPr>
          <w:p w14:paraId="6A06118B" w14:textId="77777777" w:rsidR="00C03A3B" w:rsidRDefault="00C03A3B" w:rsidP="00C03A3B">
            <w:pPr>
              <w:rPr>
                <w:rFonts w:ascii="Calibri" w:hAnsi="Calibri"/>
                <w:color w:val="000000"/>
                <w:sz w:val="22"/>
                <w:szCs w:val="22"/>
              </w:rPr>
            </w:pPr>
          </w:p>
        </w:tc>
      </w:tr>
      <w:tr w:rsidR="00C03A3B" w14:paraId="382BA30A" w14:textId="77777777" w:rsidTr="00144823">
        <w:trPr>
          <w:trHeight w:val="293"/>
          <w:jc w:val="center"/>
        </w:trPr>
        <w:tc>
          <w:tcPr>
            <w:tcW w:w="6412"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33D0D14" w14:textId="77777777" w:rsidR="00C03A3B" w:rsidRDefault="00C03A3B" w:rsidP="00F840B8">
            <w:pPr>
              <w:jc w:val="center"/>
              <w:rPr>
                <w:rFonts w:ascii="Calibri" w:hAnsi="Calibri"/>
                <w:b/>
                <w:bCs/>
                <w:color w:val="000000"/>
                <w:sz w:val="22"/>
                <w:szCs w:val="22"/>
              </w:rPr>
            </w:pPr>
            <w:r>
              <w:rPr>
                <w:rFonts w:ascii="Calibri" w:hAnsi="Calibri"/>
                <w:b/>
                <w:bCs/>
                <w:color w:val="000000"/>
                <w:sz w:val="22"/>
                <w:szCs w:val="22"/>
              </w:rPr>
              <w:t>Cycle II</w:t>
            </w:r>
          </w:p>
        </w:tc>
      </w:tr>
      <w:tr w:rsidR="00C03A3B" w14:paraId="12CBFC08" w14:textId="77777777" w:rsidTr="00144823">
        <w:trPr>
          <w:trHeight w:val="293"/>
          <w:jc w:val="center"/>
        </w:trPr>
        <w:tc>
          <w:tcPr>
            <w:tcW w:w="1705" w:type="dxa"/>
            <w:tcBorders>
              <w:top w:val="single" w:sz="4" w:space="0" w:color="auto"/>
              <w:left w:val="single" w:sz="8" w:space="0" w:color="auto"/>
              <w:bottom w:val="single" w:sz="4" w:space="0" w:color="auto"/>
              <w:right w:val="single" w:sz="4" w:space="0" w:color="auto"/>
            </w:tcBorders>
            <w:shd w:val="clear" w:color="000000" w:fill="B7DEE8"/>
            <w:noWrap/>
            <w:vAlign w:val="center"/>
            <w:hideMark/>
          </w:tcPr>
          <w:p w14:paraId="7D1A8A40" w14:textId="77777777" w:rsidR="00C03A3B" w:rsidRDefault="00C03A3B" w:rsidP="00C03A3B">
            <w:pPr>
              <w:rPr>
                <w:sz w:val="20"/>
                <w:szCs w:val="20"/>
              </w:rPr>
            </w:pPr>
            <w:r>
              <w:rPr>
                <w:sz w:val="20"/>
                <w:szCs w:val="20"/>
              </w:rPr>
              <w:t>By August 31</w:t>
            </w:r>
          </w:p>
        </w:tc>
        <w:tc>
          <w:tcPr>
            <w:tcW w:w="4707" w:type="dxa"/>
            <w:tcBorders>
              <w:top w:val="single" w:sz="4" w:space="0" w:color="auto"/>
              <w:left w:val="nil"/>
              <w:bottom w:val="single" w:sz="4" w:space="0" w:color="auto"/>
              <w:right w:val="single" w:sz="8" w:space="0" w:color="auto"/>
            </w:tcBorders>
            <w:shd w:val="clear" w:color="000000" w:fill="B7DEE8"/>
            <w:vAlign w:val="center"/>
            <w:hideMark/>
          </w:tcPr>
          <w:p w14:paraId="7E36AE5C" w14:textId="77777777" w:rsidR="00C03A3B" w:rsidRDefault="00C03A3B" w:rsidP="005E3DC6">
            <w:pPr>
              <w:rPr>
                <w:rFonts w:ascii="Calibri" w:hAnsi="Calibri"/>
                <w:sz w:val="22"/>
                <w:szCs w:val="22"/>
              </w:rPr>
            </w:pPr>
            <w:r>
              <w:rPr>
                <w:rFonts w:ascii="Calibri" w:hAnsi="Calibri"/>
                <w:sz w:val="22"/>
                <w:szCs w:val="22"/>
              </w:rPr>
              <w:t>Grant Application due</w:t>
            </w:r>
          </w:p>
        </w:tc>
      </w:tr>
      <w:tr w:rsidR="00C03A3B" w14:paraId="14B599E3" w14:textId="77777777" w:rsidTr="00144823">
        <w:trPr>
          <w:trHeight w:val="878"/>
          <w:jc w:val="center"/>
        </w:trPr>
        <w:tc>
          <w:tcPr>
            <w:tcW w:w="1705" w:type="dxa"/>
            <w:tcBorders>
              <w:top w:val="nil"/>
              <w:left w:val="single" w:sz="8" w:space="0" w:color="auto"/>
              <w:bottom w:val="single" w:sz="4" w:space="0" w:color="auto"/>
              <w:right w:val="single" w:sz="4" w:space="0" w:color="auto"/>
            </w:tcBorders>
            <w:shd w:val="clear" w:color="000000" w:fill="DAEEF3"/>
            <w:noWrap/>
            <w:vAlign w:val="center"/>
            <w:hideMark/>
          </w:tcPr>
          <w:p w14:paraId="36907515" w14:textId="77777777" w:rsidR="00C03A3B" w:rsidRDefault="00C03A3B" w:rsidP="00C03A3B">
            <w:pPr>
              <w:rPr>
                <w:color w:val="000000"/>
                <w:sz w:val="20"/>
                <w:szCs w:val="20"/>
              </w:rPr>
            </w:pPr>
            <w:r>
              <w:rPr>
                <w:color w:val="000000"/>
                <w:sz w:val="20"/>
                <w:szCs w:val="20"/>
              </w:rPr>
              <w:t>By September 15</w:t>
            </w:r>
          </w:p>
        </w:tc>
        <w:tc>
          <w:tcPr>
            <w:tcW w:w="4707" w:type="dxa"/>
            <w:tcBorders>
              <w:top w:val="nil"/>
              <w:left w:val="nil"/>
              <w:bottom w:val="single" w:sz="4" w:space="0" w:color="auto"/>
              <w:right w:val="single" w:sz="8" w:space="0" w:color="auto"/>
            </w:tcBorders>
            <w:shd w:val="clear" w:color="000000" w:fill="DAEEF3"/>
            <w:vAlign w:val="center"/>
            <w:hideMark/>
          </w:tcPr>
          <w:p w14:paraId="5EE8669E" w14:textId="77777777" w:rsidR="00C03A3B" w:rsidRDefault="00C03A3B" w:rsidP="005E3DC6">
            <w:pPr>
              <w:rPr>
                <w:rFonts w:ascii="Calibri" w:hAnsi="Calibri"/>
                <w:color w:val="000000"/>
                <w:sz w:val="22"/>
                <w:szCs w:val="22"/>
              </w:rPr>
            </w:pPr>
            <w:r>
              <w:rPr>
                <w:rFonts w:ascii="Calibri" w:hAnsi="Calibri"/>
                <w:color w:val="000000"/>
                <w:sz w:val="22"/>
                <w:szCs w:val="22"/>
              </w:rPr>
              <w:t>Congregation may be contacted by th</w:t>
            </w:r>
            <w:r w:rsidR="00AF2B00">
              <w:rPr>
                <w:rFonts w:ascii="Calibri" w:hAnsi="Calibri"/>
                <w:color w:val="000000"/>
                <w:sz w:val="22"/>
                <w:szCs w:val="22"/>
              </w:rPr>
              <w:t>e</w:t>
            </w:r>
            <w:r>
              <w:rPr>
                <w:rFonts w:ascii="Calibri" w:hAnsi="Calibri"/>
                <w:color w:val="000000"/>
                <w:sz w:val="22"/>
                <w:szCs w:val="22"/>
              </w:rPr>
              <w:t xml:space="preserve"> Grant Committee for further information of clarification of the Grant Application</w:t>
            </w:r>
          </w:p>
        </w:tc>
      </w:tr>
      <w:tr w:rsidR="00C03A3B" w14:paraId="44133A5D" w14:textId="77777777" w:rsidTr="00144823">
        <w:trPr>
          <w:trHeight w:val="586"/>
          <w:jc w:val="center"/>
        </w:trPr>
        <w:tc>
          <w:tcPr>
            <w:tcW w:w="1705" w:type="dxa"/>
            <w:tcBorders>
              <w:top w:val="nil"/>
              <w:left w:val="single" w:sz="8" w:space="0" w:color="auto"/>
              <w:bottom w:val="single" w:sz="4" w:space="0" w:color="auto"/>
              <w:right w:val="single" w:sz="4" w:space="0" w:color="auto"/>
            </w:tcBorders>
            <w:shd w:val="clear" w:color="000000" w:fill="92CDDC"/>
            <w:noWrap/>
            <w:vAlign w:val="center"/>
            <w:hideMark/>
          </w:tcPr>
          <w:p w14:paraId="15DD4ED1" w14:textId="77777777" w:rsidR="00C03A3B" w:rsidRDefault="00C03A3B" w:rsidP="00C03A3B">
            <w:pPr>
              <w:rPr>
                <w:color w:val="000000"/>
                <w:sz w:val="20"/>
                <w:szCs w:val="20"/>
              </w:rPr>
            </w:pPr>
            <w:r>
              <w:rPr>
                <w:color w:val="000000"/>
                <w:sz w:val="20"/>
                <w:szCs w:val="20"/>
              </w:rPr>
              <w:t>By September 30</w:t>
            </w:r>
          </w:p>
        </w:tc>
        <w:tc>
          <w:tcPr>
            <w:tcW w:w="4707" w:type="dxa"/>
            <w:tcBorders>
              <w:top w:val="nil"/>
              <w:left w:val="nil"/>
              <w:bottom w:val="single" w:sz="4" w:space="0" w:color="auto"/>
              <w:right w:val="single" w:sz="8" w:space="0" w:color="auto"/>
            </w:tcBorders>
            <w:shd w:val="clear" w:color="000000" w:fill="92CDDC"/>
            <w:vAlign w:val="center"/>
            <w:hideMark/>
          </w:tcPr>
          <w:p w14:paraId="662567FD" w14:textId="77777777" w:rsidR="00C03A3B" w:rsidRDefault="00C03A3B" w:rsidP="005E3DC6">
            <w:pPr>
              <w:rPr>
                <w:rFonts w:ascii="Calibri" w:hAnsi="Calibri"/>
                <w:color w:val="000000"/>
                <w:sz w:val="22"/>
                <w:szCs w:val="22"/>
              </w:rPr>
            </w:pPr>
            <w:r>
              <w:rPr>
                <w:rFonts w:ascii="Calibri" w:hAnsi="Calibri"/>
                <w:color w:val="000000"/>
                <w:sz w:val="22"/>
                <w:szCs w:val="22"/>
              </w:rPr>
              <w:t>Response from congregation for additional information due</w:t>
            </w:r>
          </w:p>
        </w:tc>
      </w:tr>
      <w:tr w:rsidR="00C03A3B" w14:paraId="2E87B4C8" w14:textId="77777777" w:rsidTr="00144823">
        <w:trPr>
          <w:trHeight w:val="600"/>
          <w:jc w:val="center"/>
        </w:trPr>
        <w:tc>
          <w:tcPr>
            <w:tcW w:w="1705" w:type="dxa"/>
            <w:tcBorders>
              <w:top w:val="nil"/>
              <w:left w:val="single" w:sz="8" w:space="0" w:color="auto"/>
              <w:bottom w:val="single" w:sz="8" w:space="0" w:color="auto"/>
              <w:right w:val="single" w:sz="4" w:space="0" w:color="auto"/>
            </w:tcBorders>
            <w:shd w:val="clear" w:color="000000" w:fill="DAEEF3"/>
            <w:noWrap/>
            <w:vAlign w:val="center"/>
            <w:hideMark/>
          </w:tcPr>
          <w:p w14:paraId="30B2D961" w14:textId="77777777" w:rsidR="00C03A3B" w:rsidRDefault="00C03A3B" w:rsidP="00C03A3B">
            <w:pPr>
              <w:rPr>
                <w:color w:val="000000"/>
                <w:sz w:val="20"/>
                <w:szCs w:val="20"/>
              </w:rPr>
            </w:pPr>
            <w:r>
              <w:rPr>
                <w:color w:val="000000"/>
                <w:sz w:val="20"/>
                <w:szCs w:val="20"/>
              </w:rPr>
              <w:t>By November 1</w:t>
            </w:r>
          </w:p>
        </w:tc>
        <w:tc>
          <w:tcPr>
            <w:tcW w:w="4707" w:type="dxa"/>
            <w:tcBorders>
              <w:top w:val="nil"/>
              <w:left w:val="nil"/>
              <w:bottom w:val="single" w:sz="8" w:space="0" w:color="auto"/>
              <w:right w:val="single" w:sz="8" w:space="0" w:color="auto"/>
            </w:tcBorders>
            <w:shd w:val="clear" w:color="000000" w:fill="DAEEF3"/>
            <w:vAlign w:val="center"/>
            <w:hideMark/>
          </w:tcPr>
          <w:p w14:paraId="584A1EAD" w14:textId="77777777" w:rsidR="00C03A3B" w:rsidRDefault="00C03A3B" w:rsidP="005E3DC6">
            <w:pPr>
              <w:rPr>
                <w:rFonts w:ascii="Calibri" w:hAnsi="Calibri"/>
                <w:color w:val="000000"/>
                <w:sz w:val="22"/>
                <w:szCs w:val="22"/>
              </w:rPr>
            </w:pPr>
            <w:r>
              <w:rPr>
                <w:rFonts w:ascii="Calibri" w:hAnsi="Calibri"/>
                <w:color w:val="000000"/>
                <w:sz w:val="22"/>
                <w:szCs w:val="22"/>
              </w:rPr>
              <w:t>Congregations notified of outcome of Grant review</w:t>
            </w:r>
          </w:p>
        </w:tc>
      </w:tr>
    </w:tbl>
    <w:p w14:paraId="272F1FA5" w14:textId="77777777" w:rsidR="00190B5C" w:rsidRDefault="00190B5C" w:rsidP="00F840B8">
      <w:pPr>
        <w:tabs>
          <w:tab w:val="left" w:pos="1215"/>
        </w:tabs>
        <w:spacing w:before="100" w:beforeAutospacing="1" w:after="100" w:afterAutospacing="1"/>
        <w:rPr>
          <w:b/>
        </w:rPr>
      </w:pPr>
    </w:p>
    <w:sectPr w:rsidR="00190B5C" w:rsidSect="004D37D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A50F" w14:textId="77777777" w:rsidR="004D37D4" w:rsidRDefault="004D37D4" w:rsidP="00AF2B00">
      <w:r>
        <w:separator/>
      </w:r>
    </w:p>
  </w:endnote>
  <w:endnote w:type="continuationSeparator" w:id="0">
    <w:p w14:paraId="2A9F6A6D" w14:textId="77777777" w:rsidR="004D37D4" w:rsidRDefault="004D37D4" w:rsidP="00A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279575"/>
      <w:docPartObj>
        <w:docPartGallery w:val="Page Numbers (Bottom of Page)"/>
        <w:docPartUnique/>
      </w:docPartObj>
    </w:sdtPr>
    <w:sdtEndPr/>
    <w:sdtContent>
      <w:sdt>
        <w:sdtPr>
          <w:id w:val="-1669238322"/>
          <w:docPartObj>
            <w:docPartGallery w:val="Page Numbers (Top of Page)"/>
            <w:docPartUnique/>
          </w:docPartObj>
        </w:sdtPr>
        <w:sdtEndPr/>
        <w:sdtContent>
          <w:p w14:paraId="076E8F41" w14:textId="77777777" w:rsidR="004D37D4" w:rsidRDefault="004D37D4">
            <w:pPr>
              <w:pStyle w:val="Footer"/>
              <w:jc w:val="center"/>
            </w:pPr>
            <w:r w:rsidRPr="00AF2B00">
              <w:rPr>
                <w:sz w:val="20"/>
                <w:szCs w:val="20"/>
              </w:rPr>
              <w:t xml:space="preserve">Page </w:t>
            </w:r>
            <w:r w:rsidRPr="00AF2B00">
              <w:rPr>
                <w:b/>
                <w:bCs/>
                <w:sz w:val="20"/>
                <w:szCs w:val="20"/>
              </w:rPr>
              <w:fldChar w:fldCharType="begin"/>
            </w:r>
            <w:r w:rsidRPr="00AF2B00">
              <w:rPr>
                <w:b/>
                <w:bCs/>
                <w:sz w:val="20"/>
                <w:szCs w:val="20"/>
              </w:rPr>
              <w:instrText xml:space="preserve"> PAGE </w:instrText>
            </w:r>
            <w:r w:rsidRPr="00AF2B00">
              <w:rPr>
                <w:b/>
                <w:bCs/>
                <w:sz w:val="20"/>
                <w:szCs w:val="20"/>
              </w:rPr>
              <w:fldChar w:fldCharType="separate"/>
            </w:r>
            <w:r w:rsidR="00002526">
              <w:rPr>
                <w:b/>
                <w:bCs/>
                <w:noProof/>
                <w:sz w:val="20"/>
                <w:szCs w:val="20"/>
              </w:rPr>
              <w:t>2</w:t>
            </w:r>
            <w:r w:rsidRPr="00AF2B00">
              <w:rPr>
                <w:b/>
                <w:bCs/>
                <w:sz w:val="20"/>
                <w:szCs w:val="20"/>
              </w:rPr>
              <w:fldChar w:fldCharType="end"/>
            </w:r>
            <w:r w:rsidRPr="00AF2B00">
              <w:rPr>
                <w:sz w:val="20"/>
                <w:szCs w:val="20"/>
              </w:rPr>
              <w:t xml:space="preserve"> of </w:t>
            </w:r>
            <w:r w:rsidRPr="00AF2B00">
              <w:rPr>
                <w:b/>
                <w:bCs/>
                <w:sz w:val="20"/>
                <w:szCs w:val="20"/>
              </w:rPr>
              <w:fldChar w:fldCharType="begin"/>
            </w:r>
            <w:r w:rsidRPr="00AF2B00">
              <w:rPr>
                <w:b/>
                <w:bCs/>
                <w:sz w:val="20"/>
                <w:szCs w:val="20"/>
              </w:rPr>
              <w:instrText xml:space="preserve"> NUMPAGES  </w:instrText>
            </w:r>
            <w:r w:rsidRPr="00AF2B00">
              <w:rPr>
                <w:b/>
                <w:bCs/>
                <w:sz w:val="20"/>
                <w:szCs w:val="20"/>
              </w:rPr>
              <w:fldChar w:fldCharType="separate"/>
            </w:r>
            <w:r w:rsidR="00002526">
              <w:rPr>
                <w:b/>
                <w:bCs/>
                <w:noProof/>
                <w:sz w:val="20"/>
                <w:szCs w:val="20"/>
              </w:rPr>
              <w:t>2</w:t>
            </w:r>
            <w:r w:rsidRPr="00AF2B0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F63C" w14:textId="77777777" w:rsidR="004D37D4" w:rsidRDefault="004D37D4" w:rsidP="00AF2B00">
      <w:r>
        <w:separator/>
      </w:r>
    </w:p>
  </w:footnote>
  <w:footnote w:type="continuationSeparator" w:id="0">
    <w:p w14:paraId="5792F643" w14:textId="77777777" w:rsidR="004D37D4" w:rsidRDefault="004D37D4" w:rsidP="00AF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6B10"/>
    <w:multiLevelType w:val="hybridMultilevel"/>
    <w:tmpl w:val="109CA08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471942F4"/>
    <w:multiLevelType w:val="multilevel"/>
    <w:tmpl w:val="AD3C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A6914"/>
    <w:multiLevelType w:val="multilevel"/>
    <w:tmpl w:val="08C6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E91"/>
    <w:rsid w:val="00002526"/>
    <w:rsid w:val="00144823"/>
    <w:rsid w:val="00190B5C"/>
    <w:rsid w:val="001A0304"/>
    <w:rsid w:val="001A26DA"/>
    <w:rsid w:val="002E0F7D"/>
    <w:rsid w:val="003B6236"/>
    <w:rsid w:val="004135E3"/>
    <w:rsid w:val="00464E07"/>
    <w:rsid w:val="00473935"/>
    <w:rsid w:val="004D0728"/>
    <w:rsid w:val="004D37D4"/>
    <w:rsid w:val="00523010"/>
    <w:rsid w:val="0057022B"/>
    <w:rsid w:val="005A5BA8"/>
    <w:rsid w:val="005E3DC6"/>
    <w:rsid w:val="00623575"/>
    <w:rsid w:val="006238C9"/>
    <w:rsid w:val="006B7FD0"/>
    <w:rsid w:val="006D6430"/>
    <w:rsid w:val="006F2BE8"/>
    <w:rsid w:val="00702919"/>
    <w:rsid w:val="00725FE3"/>
    <w:rsid w:val="00727958"/>
    <w:rsid w:val="007575BD"/>
    <w:rsid w:val="00761C0D"/>
    <w:rsid w:val="007F5788"/>
    <w:rsid w:val="008775AD"/>
    <w:rsid w:val="008E4B50"/>
    <w:rsid w:val="0092765E"/>
    <w:rsid w:val="009877AB"/>
    <w:rsid w:val="009D2FDB"/>
    <w:rsid w:val="00A01E91"/>
    <w:rsid w:val="00A145B2"/>
    <w:rsid w:val="00A81EE9"/>
    <w:rsid w:val="00AA5611"/>
    <w:rsid w:val="00AF1F4F"/>
    <w:rsid w:val="00AF2B00"/>
    <w:rsid w:val="00B13166"/>
    <w:rsid w:val="00B45400"/>
    <w:rsid w:val="00B67A03"/>
    <w:rsid w:val="00C03A3B"/>
    <w:rsid w:val="00C9654A"/>
    <w:rsid w:val="00CA642C"/>
    <w:rsid w:val="00CF61AF"/>
    <w:rsid w:val="00D40A54"/>
    <w:rsid w:val="00E319BB"/>
    <w:rsid w:val="00E47105"/>
    <w:rsid w:val="00E905B8"/>
    <w:rsid w:val="00EC5223"/>
    <w:rsid w:val="00ED6F8A"/>
    <w:rsid w:val="00EE0CFC"/>
    <w:rsid w:val="00EF4A95"/>
    <w:rsid w:val="00F8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A8867"/>
  <w15:docId w15:val="{BD01EADC-C4B0-4B47-9830-A321B4DE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64E07"/>
    <w:pPr>
      <w:spacing w:before="100" w:beforeAutospacing="1" w:after="100" w:afterAutospacing="1"/>
    </w:pPr>
  </w:style>
  <w:style w:type="paragraph" w:customStyle="1" w:styleId="bodytext">
    <w:name w:val="bodytext"/>
    <w:basedOn w:val="Normal"/>
    <w:rsid w:val="00464E07"/>
    <w:pPr>
      <w:spacing w:before="100" w:beforeAutospacing="1" w:after="100" w:afterAutospacing="1"/>
    </w:pPr>
  </w:style>
  <w:style w:type="character" w:styleId="Hyperlink">
    <w:name w:val="Hyperlink"/>
    <w:rsid w:val="00464E07"/>
    <w:rPr>
      <w:color w:val="0000FF"/>
      <w:u w:val="single"/>
    </w:rPr>
  </w:style>
  <w:style w:type="character" w:styleId="Strong">
    <w:name w:val="Strong"/>
    <w:qFormat/>
    <w:rsid w:val="00464E07"/>
    <w:rPr>
      <w:b/>
      <w:bCs/>
    </w:rPr>
  </w:style>
  <w:style w:type="paragraph" w:styleId="NormalWeb">
    <w:name w:val="Normal (Web)"/>
    <w:basedOn w:val="Normal"/>
    <w:rsid w:val="00EF4A95"/>
    <w:pPr>
      <w:spacing w:before="100" w:beforeAutospacing="1" w:after="100" w:afterAutospacing="1"/>
    </w:pPr>
  </w:style>
  <w:style w:type="table" w:styleId="TableGrid">
    <w:name w:val="Table Grid"/>
    <w:basedOn w:val="TableNormal"/>
    <w:rsid w:val="0019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8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1A26DA"/>
    <w:rPr>
      <w:color w:val="800080" w:themeColor="followedHyperlink"/>
      <w:u w:val="single"/>
    </w:rPr>
  </w:style>
  <w:style w:type="paragraph" w:styleId="Header">
    <w:name w:val="header"/>
    <w:basedOn w:val="Normal"/>
    <w:link w:val="HeaderChar"/>
    <w:rsid w:val="00AF2B00"/>
    <w:pPr>
      <w:tabs>
        <w:tab w:val="center" w:pos="4680"/>
        <w:tab w:val="right" w:pos="9360"/>
      </w:tabs>
    </w:pPr>
  </w:style>
  <w:style w:type="character" w:customStyle="1" w:styleId="HeaderChar">
    <w:name w:val="Header Char"/>
    <w:basedOn w:val="DefaultParagraphFont"/>
    <w:link w:val="Header"/>
    <w:rsid w:val="00AF2B00"/>
    <w:rPr>
      <w:sz w:val="24"/>
      <w:szCs w:val="24"/>
    </w:rPr>
  </w:style>
  <w:style w:type="paragraph" w:styleId="Footer">
    <w:name w:val="footer"/>
    <w:basedOn w:val="Normal"/>
    <w:link w:val="FooterChar"/>
    <w:uiPriority w:val="99"/>
    <w:rsid w:val="00AF2B00"/>
    <w:pPr>
      <w:tabs>
        <w:tab w:val="center" w:pos="4680"/>
        <w:tab w:val="right" w:pos="9360"/>
      </w:tabs>
    </w:pPr>
  </w:style>
  <w:style w:type="character" w:customStyle="1" w:styleId="FooterChar">
    <w:name w:val="Footer Char"/>
    <w:basedOn w:val="DefaultParagraphFont"/>
    <w:link w:val="Footer"/>
    <w:uiPriority w:val="99"/>
    <w:rsid w:val="00AF2B00"/>
    <w:rPr>
      <w:sz w:val="24"/>
      <w:szCs w:val="24"/>
    </w:rPr>
  </w:style>
  <w:style w:type="character" w:styleId="UnresolvedMention">
    <w:name w:val="Unresolved Mention"/>
    <w:basedOn w:val="DefaultParagraphFont"/>
    <w:uiPriority w:val="99"/>
    <w:semiHidden/>
    <w:unhideWhenUsed/>
    <w:rsid w:val="004D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8004">
      <w:bodyDiv w:val="1"/>
      <w:marLeft w:val="0"/>
      <w:marRight w:val="0"/>
      <w:marTop w:val="0"/>
      <w:marBottom w:val="0"/>
      <w:divBdr>
        <w:top w:val="none" w:sz="0" w:space="0" w:color="auto"/>
        <w:left w:val="none" w:sz="0" w:space="0" w:color="auto"/>
        <w:bottom w:val="none" w:sz="0" w:space="0" w:color="auto"/>
        <w:right w:val="none" w:sz="0" w:space="0" w:color="auto"/>
      </w:divBdr>
    </w:div>
    <w:div w:id="560024525">
      <w:bodyDiv w:val="1"/>
      <w:marLeft w:val="0"/>
      <w:marRight w:val="0"/>
      <w:marTop w:val="0"/>
      <w:marBottom w:val="0"/>
      <w:divBdr>
        <w:top w:val="none" w:sz="0" w:space="0" w:color="auto"/>
        <w:left w:val="none" w:sz="0" w:space="0" w:color="auto"/>
        <w:bottom w:val="none" w:sz="0" w:space="0" w:color="auto"/>
        <w:right w:val="none" w:sz="0" w:space="0" w:color="auto"/>
      </w:divBdr>
    </w:div>
    <w:div w:id="584533457">
      <w:bodyDiv w:val="1"/>
      <w:marLeft w:val="0"/>
      <w:marRight w:val="0"/>
      <w:marTop w:val="0"/>
      <w:marBottom w:val="0"/>
      <w:divBdr>
        <w:top w:val="none" w:sz="0" w:space="0" w:color="auto"/>
        <w:left w:val="none" w:sz="0" w:space="0" w:color="auto"/>
        <w:bottom w:val="none" w:sz="0" w:space="0" w:color="auto"/>
        <w:right w:val="none" w:sz="0" w:space="0" w:color="auto"/>
      </w:divBdr>
    </w:div>
    <w:div w:id="1488744163">
      <w:bodyDiv w:val="1"/>
      <w:marLeft w:val="0"/>
      <w:marRight w:val="0"/>
      <w:marTop w:val="0"/>
      <w:marBottom w:val="0"/>
      <w:divBdr>
        <w:top w:val="none" w:sz="0" w:space="0" w:color="auto"/>
        <w:left w:val="none" w:sz="0" w:space="0" w:color="auto"/>
        <w:bottom w:val="none" w:sz="0" w:space="0" w:color="auto"/>
        <w:right w:val="none" w:sz="0" w:space="0" w:color="auto"/>
      </w:divBdr>
    </w:div>
    <w:div w:id="1499997762">
      <w:bodyDiv w:val="1"/>
      <w:marLeft w:val="0"/>
      <w:marRight w:val="0"/>
      <w:marTop w:val="0"/>
      <w:marBottom w:val="0"/>
      <w:divBdr>
        <w:top w:val="none" w:sz="0" w:space="0" w:color="auto"/>
        <w:left w:val="none" w:sz="0" w:space="0" w:color="auto"/>
        <w:bottom w:val="none" w:sz="0" w:space="0" w:color="auto"/>
        <w:right w:val="none" w:sz="0" w:space="0" w:color="auto"/>
      </w:divBdr>
      <w:divsChild>
        <w:div w:id="16791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4" ma:contentTypeDescription="A blank Microsoft Word document." ma:contentTypeScope="" ma:versionID="e1d9ff9fbc56f222bb43054006072cd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82460fe1e18e89fa4bbb9ec8347a9118"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21AC2-BFC1-4AEE-B6F4-6689B5DAE4CE}"/>
</file>

<file path=customXml/itemProps2.xml><?xml version="1.0" encoding="utf-8"?>
<ds:datastoreItem xmlns:ds="http://schemas.openxmlformats.org/officeDocument/2006/customXml" ds:itemID="{83100734-DEA7-4393-890F-2B980D16E230}"/>
</file>

<file path=customXml/itemProps3.xml><?xml version="1.0" encoding="utf-8"?>
<ds:datastoreItem xmlns:ds="http://schemas.openxmlformats.org/officeDocument/2006/customXml" ds:itemID="{D3F9B299-7B19-4A9C-A74E-133E12A0AFB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Florida-Bahamas Synod ELCA</Company>
  <LinksUpToDate>false</LinksUpToDate>
  <CharactersWithSpaces>3874</CharactersWithSpaces>
  <SharedDoc>false</SharedDoc>
  <HLinks>
    <vt:vector size="6" baseType="variant">
      <vt:variant>
        <vt:i4>5898266</vt:i4>
      </vt:variant>
      <vt:variant>
        <vt:i4>0</vt:i4>
      </vt:variant>
      <vt:variant>
        <vt:i4>0</vt:i4>
      </vt:variant>
      <vt:variant>
        <vt:i4>5</vt:i4>
      </vt:variant>
      <vt:variant>
        <vt:lpwstr>http://www.fbsynod.com/synod/tim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Trudith</dc:creator>
  <cp:lastModifiedBy>Ileana Sardinas</cp:lastModifiedBy>
  <cp:revision>3</cp:revision>
  <cp:lastPrinted>2010-10-29T15:23:00Z</cp:lastPrinted>
  <dcterms:created xsi:type="dcterms:W3CDTF">2019-08-29T13:32:00Z</dcterms:created>
  <dcterms:modified xsi:type="dcterms:W3CDTF">2019-08-29T13:32:00Z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